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FB" w:rsidRDefault="006E69FB" w:rsidP="00393C9D">
      <w:pPr>
        <w:jc w:val="both"/>
        <w:rPr>
          <w:lang w:val="es-ES"/>
        </w:rPr>
      </w:pPr>
      <w:bookmarkStart w:id="0" w:name="_GoBack"/>
      <w:bookmarkEnd w:id="0"/>
    </w:p>
    <w:p w:rsidR="00720F84" w:rsidRPr="00720F84" w:rsidRDefault="00720F84" w:rsidP="00393C9D">
      <w:pPr>
        <w:jc w:val="both"/>
        <w:rPr>
          <w:b/>
          <w:color w:val="00B0F0"/>
          <w:sz w:val="24"/>
          <w:lang w:val="es-ES"/>
        </w:rPr>
      </w:pPr>
      <w:r w:rsidRPr="00720F84">
        <w:rPr>
          <w:b/>
          <w:color w:val="00B0F0"/>
          <w:sz w:val="24"/>
          <w:lang w:val="es-ES"/>
        </w:rPr>
        <w:t>5º FORO INFORMÁNDONOS</w:t>
      </w:r>
    </w:p>
    <w:p w:rsidR="00720F84" w:rsidRPr="00720F84" w:rsidRDefault="00720F84" w:rsidP="00393C9D">
      <w:pPr>
        <w:jc w:val="both"/>
        <w:rPr>
          <w:b/>
          <w:color w:val="00B0F0"/>
          <w:sz w:val="24"/>
          <w:lang w:val="es-ES"/>
        </w:rPr>
      </w:pPr>
      <w:r w:rsidRPr="00720F84">
        <w:rPr>
          <w:b/>
          <w:color w:val="00B0F0"/>
          <w:sz w:val="24"/>
          <w:lang w:val="es-ES"/>
        </w:rPr>
        <w:t>EDUCACIÓN TEMPRANA: LA CLAVE PARA EL SALVADOR</w:t>
      </w:r>
    </w:p>
    <w:p w:rsidR="006E69FB" w:rsidRPr="00720F84" w:rsidRDefault="008115F4" w:rsidP="00393C9D">
      <w:pPr>
        <w:jc w:val="both"/>
        <w:rPr>
          <w:b/>
          <w:lang w:val="es-ES"/>
        </w:rPr>
      </w:pPr>
      <w:r>
        <w:rPr>
          <w:b/>
          <w:lang w:val="es-ES"/>
        </w:rPr>
        <w:t>SITUACIÓN DE NIÑAS/NIÑOS</w:t>
      </w:r>
      <w:r w:rsidR="00CF416F">
        <w:rPr>
          <w:rStyle w:val="FootnoteReference"/>
          <w:b/>
          <w:lang w:val="es-ES"/>
        </w:rPr>
        <w:footnoteReference w:id="1"/>
      </w:r>
    </w:p>
    <w:p w:rsidR="00E15472" w:rsidRDefault="00E15472" w:rsidP="00393C9D">
      <w:pPr>
        <w:jc w:val="both"/>
        <w:rPr>
          <w:lang w:val="es-ES"/>
        </w:rPr>
      </w:pPr>
      <w:r w:rsidRPr="009F70B3">
        <w:rPr>
          <w:b/>
          <w:lang w:val="es-ES"/>
        </w:rPr>
        <w:t>El Salvador es uno de los países más jóvenes de Latinoamérica.</w:t>
      </w:r>
      <w:r>
        <w:rPr>
          <w:lang w:val="es-ES"/>
        </w:rPr>
        <w:t xml:space="preserve"> </w:t>
      </w:r>
      <w:r w:rsidR="00393C9D">
        <w:rPr>
          <w:lang w:val="es-ES"/>
        </w:rPr>
        <w:t>Actualmente, existen más de 2 millones de niñas, niños y adolescentes en El Salvador</w:t>
      </w:r>
      <w:r w:rsidR="00DB1498">
        <w:rPr>
          <w:lang w:val="es-ES"/>
        </w:rPr>
        <w:t xml:space="preserve"> y c</w:t>
      </w:r>
      <w:r w:rsidR="00393C9D">
        <w:rPr>
          <w:lang w:val="es-ES"/>
        </w:rPr>
        <w:t xml:space="preserve">ada </w:t>
      </w:r>
      <w:r w:rsidR="00DB1498">
        <w:rPr>
          <w:lang w:val="es-ES"/>
        </w:rPr>
        <w:t>día</w:t>
      </w:r>
      <w:r w:rsidR="00393C9D">
        <w:rPr>
          <w:lang w:val="es-ES"/>
        </w:rPr>
        <w:t xml:space="preserve"> nace</w:t>
      </w:r>
      <w:r>
        <w:rPr>
          <w:lang w:val="es-ES"/>
        </w:rPr>
        <w:t>n</w:t>
      </w:r>
      <w:r w:rsidR="00393C9D">
        <w:rPr>
          <w:lang w:val="es-ES"/>
        </w:rPr>
        <w:t xml:space="preserve"> poco más de 290 bebés en el territorio salvadoreño. </w:t>
      </w:r>
      <w:r>
        <w:rPr>
          <w:lang w:val="es-ES"/>
        </w:rPr>
        <w:t xml:space="preserve">La necesidad de impulsar políticas públicas centradas en la infancia </w:t>
      </w:r>
      <w:r w:rsidR="00C42896">
        <w:rPr>
          <w:lang w:val="es-ES"/>
        </w:rPr>
        <w:t>se genera en una nación donde uno</w:t>
      </w:r>
      <w:r>
        <w:rPr>
          <w:lang w:val="es-ES"/>
        </w:rPr>
        <w:t xml:space="preserve"> de cada tres niños de 0 a 3 años vive con ninguno o solo alguno de sus padres y al menos el 50% de estos hogares son pobres multidimensionales.  A pesar de la urgencia de contar con apoyo para el desarrollo de la niñez, únicamente el 2.2% de niñas y niños asiste a un centro de educación inicial público o privado. </w:t>
      </w:r>
    </w:p>
    <w:p w:rsidR="00720F84" w:rsidRPr="00720F84" w:rsidRDefault="00720F84" w:rsidP="00393C9D">
      <w:pPr>
        <w:jc w:val="both"/>
        <w:rPr>
          <w:b/>
          <w:lang w:val="es-ES"/>
        </w:rPr>
      </w:pPr>
      <w:r>
        <w:rPr>
          <w:b/>
          <w:lang w:val="es-ES"/>
        </w:rPr>
        <w:t>ESCENARIO POLÍTICO</w:t>
      </w:r>
      <w:r w:rsidR="009F70B3">
        <w:rPr>
          <w:b/>
          <w:lang w:val="es-ES"/>
        </w:rPr>
        <w:t xml:space="preserve"> Y GUBERNAMENTAL</w:t>
      </w:r>
    </w:p>
    <w:p w:rsidR="00015A01" w:rsidRDefault="009F70B3" w:rsidP="00393C9D">
      <w:pPr>
        <w:jc w:val="both"/>
        <w:rPr>
          <w:lang w:val="es-ES"/>
        </w:rPr>
      </w:pPr>
      <w:r w:rsidRPr="009F70B3">
        <w:rPr>
          <w:b/>
          <w:lang w:val="es-ES"/>
        </w:rPr>
        <w:t>La Ley de Salas Cunas como mandato constitucional.</w:t>
      </w:r>
      <w:r>
        <w:rPr>
          <w:lang w:val="es-ES"/>
        </w:rPr>
        <w:t xml:space="preserve"> </w:t>
      </w:r>
      <w:r w:rsidR="00467741">
        <w:rPr>
          <w:lang w:val="es-ES"/>
        </w:rPr>
        <w:t xml:space="preserve">La Constitución de la República de El Salvador, en su </w:t>
      </w:r>
      <w:hyperlink r:id="rId7" w:history="1">
        <w:r w:rsidR="00467741" w:rsidRPr="0019500B">
          <w:rPr>
            <w:rStyle w:val="Hyperlink"/>
            <w:lang w:val="es-ES"/>
          </w:rPr>
          <w:t>artículo 42</w:t>
        </w:r>
      </w:hyperlink>
      <w:r w:rsidR="00467741">
        <w:rPr>
          <w:lang w:val="es-ES"/>
        </w:rPr>
        <w:t>, inciso 2º</w:t>
      </w:r>
      <w:r w:rsidR="00C42896">
        <w:rPr>
          <w:lang w:val="es-ES"/>
        </w:rPr>
        <w:t>,</w:t>
      </w:r>
      <w:r w:rsidR="00467741">
        <w:rPr>
          <w:lang w:val="es-ES"/>
        </w:rPr>
        <w:t xml:space="preserve"> establece que </w:t>
      </w:r>
      <w:r w:rsidR="00C42896">
        <w:rPr>
          <w:lang w:val="es-ES"/>
        </w:rPr>
        <w:t>deberá regularse</w:t>
      </w:r>
      <w:r w:rsidR="00467741">
        <w:rPr>
          <w:lang w:val="es-ES"/>
        </w:rPr>
        <w:t xml:space="preserve"> la obligación de los patronos de instalar y mantener salas cunas, y lugares de custodia para los niños de los trabajadores. </w:t>
      </w:r>
    </w:p>
    <w:p w:rsidR="00467741" w:rsidRDefault="003F2028" w:rsidP="00393C9D">
      <w:pPr>
        <w:jc w:val="both"/>
        <w:rPr>
          <w:lang w:val="es-ES"/>
        </w:rPr>
      </w:pPr>
      <w:r>
        <w:rPr>
          <w:lang w:val="es-ES"/>
        </w:rPr>
        <w:t>El</w:t>
      </w:r>
      <w:r w:rsidR="0019500B">
        <w:rPr>
          <w:lang w:val="es-ES"/>
        </w:rPr>
        <w:t xml:space="preserve"> </w:t>
      </w:r>
      <w:proofErr w:type="spellStart"/>
      <w:r w:rsidR="0019500B">
        <w:rPr>
          <w:lang w:val="es-ES"/>
        </w:rPr>
        <w:t>el</w:t>
      </w:r>
      <w:proofErr w:type="spellEnd"/>
      <w:r w:rsidR="0019500B">
        <w:rPr>
          <w:lang w:val="es-ES"/>
        </w:rPr>
        <w:t xml:space="preserve"> 10 de noviembre de 2017, la Sala de lo Constitucional de El Salvador </w:t>
      </w:r>
      <w:hyperlink r:id="rId8" w:history="1">
        <w:r w:rsidR="0019500B" w:rsidRPr="0019500B">
          <w:rPr>
            <w:rStyle w:val="Hyperlink"/>
            <w:lang w:val="es-ES"/>
          </w:rPr>
          <w:t>exhortó</w:t>
        </w:r>
      </w:hyperlink>
      <w:r w:rsidR="0019500B">
        <w:rPr>
          <w:lang w:val="es-ES"/>
        </w:rPr>
        <w:t xml:space="preserve"> a la Asamblea Legislativa a emitir una ley que diera respuesta a este mandado constitucional. Como resultado de esto, e</w:t>
      </w:r>
      <w:r w:rsidR="00467741">
        <w:rPr>
          <w:lang w:val="es-ES"/>
        </w:rPr>
        <w:t xml:space="preserve">l 19 de junio de 2018, </w:t>
      </w:r>
      <w:r w:rsidR="00C42896">
        <w:rPr>
          <w:lang w:val="es-ES"/>
        </w:rPr>
        <w:t>el congreso</w:t>
      </w:r>
      <w:r w:rsidR="00467741">
        <w:rPr>
          <w:lang w:val="es-ES"/>
        </w:rPr>
        <w:t xml:space="preserve"> promulgó la </w:t>
      </w:r>
      <w:r w:rsidR="00467741" w:rsidRPr="008115F4">
        <w:rPr>
          <w:lang w:val="es-ES"/>
        </w:rPr>
        <w:t>“Ley Especial para la Regulación e Instalación de Salas Cunas para los Hijos de los Trabajadores”</w:t>
      </w:r>
      <w:r w:rsidR="008661B3">
        <w:rPr>
          <w:lang w:val="es-ES"/>
        </w:rPr>
        <w:t>,</w:t>
      </w:r>
      <w:r w:rsidR="00467741">
        <w:rPr>
          <w:lang w:val="es-ES"/>
        </w:rPr>
        <w:t xml:space="preserve"> dando cumplimiento </w:t>
      </w:r>
      <w:r w:rsidR="0019500B">
        <w:rPr>
          <w:lang w:val="es-ES"/>
        </w:rPr>
        <w:t xml:space="preserve">al mandato de la Sala de lo Constitucional y </w:t>
      </w:r>
      <w:r w:rsidR="00C42896">
        <w:rPr>
          <w:lang w:val="es-ES"/>
        </w:rPr>
        <w:t xml:space="preserve">a </w:t>
      </w:r>
      <w:r w:rsidR="0019500B">
        <w:rPr>
          <w:lang w:val="es-ES"/>
        </w:rPr>
        <w:t>lo dispuesto en la constitución y tratados internacionales</w:t>
      </w:r>
      <w:r w:rsidR="00467741">
        <w:rPr>
          <w:lang w:val="es-ES"/>
        </w:rPr>
        <w:t xml:space="preserve">. </w:t>
      </w:r>
    </w:p>
    <w:p w:rsidR="00F42CCC" w:rsidRDefault="00C42896" w:rsidP="00393C9D">
      <w:pPr>
        <w:jc w:val="both"/>
        <w:rPr>
          <w:lang w:val="es-ES"/>
        </w:rPr>
      </w:pPr>
      <w:r>
        <w:rPr>
          <w:lang w:val="es-ES"/>
        </w:rPr>
        <w:t>La</w:t>
      </w:r>
      <w:r w:rsidR="00F42CCC">
        <w:rPr>
          <w:lang w:val="es-ES"/>
        </w:rPr>
        <w:t xml:space="preserve"> ley establece que los patronos que cuenten con cien o más trabajadores a su cargo estarán obligados a disponer de salas cuna y lugares de custodia, operados por profesionales en educación temprana, preescolar o infantil. Los encargados deberán </w:t>
      </w:r>
      <w:r w:rsidR="00027774">
        <w:rPr>
          <w:lang w:val="es-ES"/>
        </w:rPr>
        <w:t>realizar actividades para el desarrollo de las capacidades cognitivas, sociales, afectivas y motrices de niños entre 0 a 3 años. Los costos incurridos como producto de la adaptación o instalación de infraestructura, contratación de personal especializado y desarrollo de actividades serán responsabilidad del patrón.</w:t>
      </w:r>
    </w:p>
    <w:p w:rsidR="002B518E" w:rsidRDefault="009F70B3" w:rsidP="002D319B">
      <w:pPr>
        <w:jc w:val="both"/>
        <w:rPr>
          <w:lang w:val="es-ES"/>
        </w:rPr>
      </w:pPr>
      <w:r w:rsidRPr="009F70B3">
        <w:rPr>
          <w:b/>
          <w:lang w:val="es-ES"/>
        </w:rPr>
        <w:t>Una estrategia nacional</w:t>
      </w:r>
      <w:r>
        <w:rPr>
          <w:b/>
          <w:lang w:val="es-ES"/>
        </w:rPr>
        <w:t xml:space="preserve"> para la primera infancia</w:t>
      </w:r>
      <w:r>
        <w:rPr>
          <w:lang w:val="es-ES"/>
        </w:rPr>
        <w:t xml:space="preserve">. </w:t>
      </w:r>
      <w:r w:rsidR="00710774">
        <w:rPr>
          <w:lang w:val="es-ES"/>
        </w:rPr>
        <w:t xml:space="preserve">El 5 de septiembre de 2018, el Presidente de la República, Salvador Sánchez Cerén -en conjunto con representantes del Consejo Nacional de </w:t>
      </w:r>
      <w:r w:rsidR="00D7483F">
        <w:rPr>
          <w:lang w:val="es-ES"/>
        </w:rPr>
        <w:t xml:space="preserve">la Niñez y Adolescencia-, presentó la Estrategia Nacional para el Desarrollo Integral de la Primera Infancia. Este documento representa la principal herramienta </w:t>
      </w:r>
      <w:r w:rsidR="00C47495">
        <w:rPr>
          <w:lang w:val="es-ES"/>
        </w:rPr>
        <w:t>de gestión pública</w:t>
      </w:r>
      <w:r w:rsidR="00D7483F">
        <w:rPr>
          <w:lang w:val="es-ES"/>
        </w:rPr>
        <w:t xml:space="preserve"> para desarrollar al máximo las capacidades de la niñez. La estrategia </w:t>
      </w:r>
      <w:r w:rsidR="00733001">
        <w:rPr>
          <w:lang w:val="es-ES"/>
        </w:rPr>
        <w:t>propone</w:t>
      </w:r>
      <w:r w:rsidR="00D7483F">
        <w:rPr>
          <w:lang w:val="es-ES"/>
        </w:rPr>
        <w:t xml:space="preserve"> abarcar a más de 976,000 niñas y niños entre 0 y 9 años</w:t>
      </w:r>
      <w:r w:rsidR="003A2B02">
        <w:rPr>
          <w:lang w:val="es-ES"/>
        </w:rPr>
        <w:t xml:space="preserve"> -alrededor del 14% de la población total-</w:t>
      </w:r>
      <w:r w:rsidR="00D7483F">
        <w:rPr>
          <w:lang w:val="es-ES"/>
        </w:rPr>
        <w:t xml:space="preserve">, implementando atención integral a la primera infancia, a través de la provisión de servicios de cuido, </w:t>
      </w:r>
      <w:r w:rsidR="00D7483F" w:rsidRPr="00D7483F">
        <w:rPr>
          <w:lang w:val="es-ES"/>
        </w:rPr>
        <w:t>estimulación, educación, salud, n</w:t>
      </w:r>
      <w:r w:rsidR="00D7483F">
        <w:rPr>
          <w:lang w:val="es-ES"/>
        </w:rPr>
        <w:t xml:space="preserve">utrición y entornos protectores; requiriendo, además, la participación del </w:t>
      </w:r>
      <w:r w:rsidR="00D7483F" w:rsidRPr="00D7483F">
        <w:rPr>
          <w:lang w:val="es-ES"/>
        </w:rPr>
        <w:t>Estado, la familia y la sociedad</w:t>
      </w:r>
      <w:r w:rsidR="00F934B5">
        <w:rPr>
          <w:lang w:val="es-ES"/>
        </w:rPr>
        <w:t xml:space="preserve">, en un plazo de 10 años. </w:t>
      </w:r>
    </w:p>
    <w:p w:rsidR="00C81416" w:rsidRDefault="00C81416" w:rsidP="002D319B">
      <w:pPr>
        <w:jc w:val="both"/>
        <w:rPr>
          <w:lang w:val="es-ES"/>
        </w:rPr>
      </w:pPr>
      <w:r>
        <w:rPr>
          <w:lang w:val="es-ES"/>
        </w:rPr>
        <w:t xml:space="preserve">La estrategia pretende potenciar factores claves en la familia y comunidad que se asocian al desarrollo integral de la niñez </w:t>
      </w:r>
      <w:r w:rsidR="00B95EA2">
        <w:rPr>
          <w:lang w:val="es-ES"/>
        </w:rPr>
        <w:t xml:space="preserve">antes y después del nacimiento, aumentar el acceso y cobertura de servicios de calidad </w:t>
      </w:r>
      <w:r w:rsidR="00B95EA2">
        <w:rPr>
          <w:lang w:val="es-ES"/>
        </w:rPr>
        <w:lastRenderedPageBreak/>
        <w:t>para la primera infancia, generar ambientes saludables para el desarrollo de la infancia y proteger y restituir los derechos de niñas y niños. El documento presentado define un marco normativo y programático, resultados, productos y acciones para implementarse en un plazo de 10 años.</w:t>
      </w:r>
    </w:p>
    <w:p w:rsidR="009F70B3" w:rsidRPr="009F70B3" w:rsidRDefault="00B13339" w:rsidP="002D319B">
      <w:pPr>
        <w:jc w:val="both"/>
        <w:rPr>
          <w:b/>
          <w:lang w:val="es-ES"/>
        </w:rPr>
      </w:pPr>
      <w:r>
        <w:rPr>
          <w:b/>
          <w:lang w:val="es-ES"/>
        </w:rPr>
        <w:t>UNA PROPUESTA DE POLÍTICAS TRANSFORMADORAS CENTRADA EN LA INFANCIA</w:t>
      </w:r>
    </w:p>
    <w:p w:rsidR="00F934B5" w:rsidRDefault="00F934B5" w:rsidP="002D319B">
      <w:pPr>
        <w:jc w:val="both"/>
        <w:rPr>
          <w:lang w:val="es-ES"/>
        </w:rPr>
      </w:pPr>
      <w:r>
        <w:rPr>
          <w:lang w:val="es-ES"/>
        </w:rPr>
        <w:t xml:space="preserve">El 12 de septiembre de 2018, </w:t>
      </w:r>
      <w:r w:rsidR="00DF6B62">
        <w:rPr>
          <w:lang w:val="es-ES"/>
        </w:rPr>
        <w:t>la</w:t>
      </w:r>
      <w:r>
        <w:rPr>
          <w:lang w:val="es-ES"/>
        </w:rPr>
        <w:t xml:space="preserve"> oficina de UNICEF en El Salvador</w:t>
      </w:r>
      <w:r w:rsidR="00DF6B62">
        <w:rPr>
          <w:lang w:val="es-ES"/>
        </w:rPr>
        <w:t xml:space="preserve"> y el Consejo Consultivo de la Niñez, un grupo de representantes de la sociedad civil que han unido sus</w:t>
      </w:r>
      <w:r w:rsidR="00BB5D7D">
        <w:rPr>
          <w:lang w:val="es-ES"/>
        </w:rPr>
        <w:t xml:space="preserve"> talentos y experiencias con el objetivo de crear propuestas que posicionen a las niñas, niños y adolescentes en el centro de las políticas públicas,</w:t>
      </w:r>
      <w:r>
        <w:rPr>
          <w:lang w:val="es-ES"/>
        </w:rPr>
        <w:t xml:space="preserve"> presentó su propuesta </w:t>
      </w:r>
      <w:hyperlink r:id="rId9" w:history="1">
        <w:r w:rsidRPr="00B95EA2">
          <w:rPr>
            <w:rStyle w:val="Hyperlink"/>
            <w:lang w:val="es-ES"/>
          </w:rPr>
          <w:t>“Invertir en nuestros niños: el norte común”</w:t>
        </w:r>
      </w:hyperlink>
      <w:r>
        <w:rPr>
          <w:lang w:val="es-ES"/>
        </w:rPr>
        <w:t>, donde se propusieron tres intervenciones irrenunciables para potenciar el desarrollo de capacidades humanas en la primera infancia: programa de visitas domiciliares y cuidado infantil de calidad, para niños de 0 a 3 años, y educación preescolar universal para niños de 3 a 5 años. Estas iniciativas fueron</w:t>
      </w:r>
      <w:r w:rsidR="001C60BC">
        <w:rPr>
          <w:lang w:val="es-ES"/>
        </w:rPr>
        <w:t xml:space="preserve"> desarrolladas en conjunto con los doctores </w:t>
      </w:r>
      <w:hyperlink r:id="rId10" w:history="1">
        <w:r w:rsidR="001C60BC" w:rsidRPr="001C60BC">
          <w:rPr>
            <w:rStyle w:val="Hyperlink"/>
            <w:lang w:val="es-ES"/>
          </w:rPr>
          <w:t>Hirokazu Yoshikawa</w:t>
        </w:r>
      </w:hyperlink>
      <w:r w:rsidR="001C60BC">
        <w:rPr>
          <w:lang w:val="es-ES"/>
        </w:rPr>
        <w:t xml:space="preserve"> y </w:t>
      </w:r>
      <w:hyperlink r:id="rId11" w:history="1">
        <w:r w:rsidR="001C60BC" w:rsidRPr="008A0DE0">
          <w:rPr>
            <w:rStyle w:val="Hyperlink"/>
            <w:lang w:val="es-ES"/>
          </w:rPr>
          <w:t>Ajay Chaudry</w:t>
        </w:r>
      </w:hyperlink>
      <w:r w:rsidR="001C60BC">
        <w:rPr>
          <w:lang w:val="es-ES"/>
        </w:rPr>
        <w:t xml:space="preserve">. </w:t>
      </w:r>
    </w:p>
    <w:p w:rsidR="00710774" w:rsidRDefault="00A731AD" w:rsidP="002D319B">
      <w:pPr>
        <w:jc w:val="both"/>
        <w:rPr>
          <w:lang w:val="es-ES"/>
        </w:rPr>
      </w:pPr>
      <w:r>
        <w:rPr>
          <w:lang w:val="es-ES"/>
        </w:rPr>
        <w:t xml:space="preserve">La propuesta </w:t>
      </w:r>
      <w:r w:rsidR="000353B7">
        <w:rPr>
          <w:lang w:val="es-ES"/>
        </w:rPr>
        <w:t xml:space="preserve">responde a un contexto con alto número de hogares con niños en pobreza multidimensional, altas tasas de subempleo e inestabilidad laboral, falta de acceso a seguridad social y cuido temprano inadecuado de los niños, entre otras condiciones. </w:t>
      </w:r>
      <w:r w:rsidR="001C1709">
        <w:rPr>
          <w:lang w:val="es-ES"/>
        </w:rPr>
        <w:t>Además, retoma diversas investigaciones del campo de la neurociencia que confirma</w:t>
      </w:r>
      <w:r w:rsidR="008D452E">
        <w:rPr>
          <w:lang w:val="es-ES"/>
        </w:rPr>
        <w:t>n</w:t>
      </w:r>
      <w:r w:rsidR="001C1709">
        <w:rPr>
          <w:lang w:val="es-ES"/>
        </w:rPr>
        <w:t xml:space="preserve"> la importancia de</w:t>
      </w:r>
      <w:r w:rsidR="008D452E">
        <w:rPr>
          <w:lang w:val="es-ES"/>
        </w:rPr>
        <w:t xml:space="preserve"> invertir en los primeros años de vida.</w:t>
      </w:r>
      <w:r w:rsidR="001C1709">
        <w:rPr>
          <w:lang w:val="es-ES"/>
        </w:rPr>
        <w:t xml:space="preserve"> </w:t>
      </w:r>
      <w:r w:rsidR="000353B7">
        <w:rPr>
          <w:lang w:val="es-ES"/>
        </w:rPr>
        <w:t xml:space="preserve">Para </w:t>
      </w:r>
      <w:r w:rsidR="008D452E">
        <w:rPr>
          <w:lang w:val="es-ES"/>
        </w:rPr>
        <w:t>implementar las intervenciones</w:t>
      </w:r>
      <w:r w:rsidR="000353B7">
        <w:rPr>
          <w:lang w:val="es-ES"/>
        </w:rPr>
        <w:t xml:space="preserve"> se necesita una inversión inicial de $ 9 millones que, al alcanzar la </w:t>
      </w:r>
      <w:r w:rsidR="008D452E">
        <w:rPr>
          <w:lang w:val="es-ES"/>
        </w:rPr>
        <w:t>universalidad</w:t>
      </w:r>
      <w:r w:rsidR="000353B7">
        <w:rPr>
          <w:lang w:val="es-ES"/>
        </w:rPr>
        <w:t>, llegaría a $493 millones en un plazo de 10 años. Con esto se beneficiaría a alrededor de 441,000 niñas y niños, y se generarían más de 45,300 nuevos empleos en el sector de servicios de atención a la primera infancia.</w:t>
      </w:r>
    </w:p>
    <w:p w:rsidR="002D319B" w:rsidRDefault="00487956" w:rsidP="002D319B">
      <w:pPr>
        <w:jc w:val="both"/>
        <w:rPr>
          <w:lang w:val="es-ES"/>
        </w:rPr>
      </w:pPr>
      <w:r>
        <w:rPr>
          <w:lang w:val="es-ES"/>
        </w:rPr>
        <w:t xml:space="preserve">Dicho evento contó con </w:t>
      </w:r>
      <w:r w:rsidR="002D319B">
        <w:rPr>
          <w:lang w:val="es-ES"/>
        </w:rPr>
        <w:t xml:space="preserve">representantes de los 4 equipos de campaña </w:t>
      </w:r>
      <w:r w:rsidR="001424AE">
        <w:rPr>
          <w:lang w:val="es-ES"/>
        </w:rPr>
        <w:t>de las candidaturas que competirán en las próximas elecciones presidenciales de febrero de 2019 (ARENA</w:t>
      </w:r>
      <w:r w:rsidR="008D452E">
        <w:rPr>
          <w:lang w:val="es-ES"/>
        </w:rPr>
        <w:t>-PCN-PDC-Democracia Salvadoreña</w:t>
      </w:r>
      <w:r w:rsidR="001424AE">
        <w:rPr>
          <w:lang w:val="es-ES"/>
        </w:rPr>
        <w:t xml:space="preserve">, GANA, VAMOS y FMLN). Asimismo, los 4 candidatos a la vicepresidencia se han comprometido a impulsar la propuesta presentada en caso resulten ganadores de las elecciones. </w:t>
      </w:r>
    </w:p>
    <w:p w:rsidR="00AB6FC6" w:rsidRDefault="00D351F2" w:rsidP="000C721B">
      <w:pPr>
        <w:jc w:val="both"/>
        <w:rPr>
          <w:lang w:val="es-ES"/>
        </w:rPr>
      </w:pPr>
      <w:r>
        <w:rPr>
          <w:lang w:val="es-ES"/>
        </w:rPr>
        <w:t>En octubre de 2018, la Asociación Nacional para la Empresa Privada (ANEP)</w:t>
      </w:r>
      <w:r w:rsidR="00D841D3">
        <w:rPr>
          <w:lang w:val="es-ES"/>
        </w:rPr>
        <w:t xml:space="preserve"> presentó su propuesta anual en el </w:t>
      </w:r>
      <w:hyperlink r:id="rId12" w:history="1">
        <w:r w:rsidR="00D841D3" w:rsidRPr="00D841D3">
          <w:rPr>
            <w:rStyle w:val="Hyperlink"/>
            <w:lang w:val="es-ES"/>
          </w:rPr>
          <w:t>Encuentro Nacional de la Empresa Privada (ENADE)</w:t>
        </w:r>
      </w:hyperlink>
      <w:r w:rsidR="00D841D3">
        <w:rPr>
          <w:lang w:val="es-ES"/>
        </w:rPr>
        <w:t xml:space="preserve">, bajo el título “Desarrollo Humano y Empleo”. El documento se enfocó en las áreas de </w:t>
      </w:r>
      <w:r w:rsidR="00685643">
        <w:rPr>
          <w:lang w:val="es-ES"/>
        </w:rPr>
        <w:t xml:space="preserve">nutrición, salud, infraestructura y educación. El capítulo </w:t>
      </w:r>
      <w:r w:rsidR="00AB6FC6">
        <w:rPr>
          <w:lang w:val="es-ES"/>
        </w:rPr>
        <w:t xml:space="preserve">que elabora sobre la </w:t>
      </w:r>
      <w:r w:rsidR="00685643">
        <w:rPr>
          <w:lang w:val="es-ES"/>
        </w:rPr>
        <w:t>atención temprana y nutrición retomó, de manera c</w:t>
      </w:r>
      <w:r w:rsidR="007B2385">
        <w:rPr>
          <w:lang w:val="es-ES"/>
        </w:rPr>
        <w:t>ompleta</w:t>
      </w:r>
      <w:r w:rsidR="00685643">
        <w:rPr>
          <w:lang w:val="es-ES"/>
        </w:rPr>
        <w:t xml:space="preserve">, la propuesta previamente presentada por UNICEF El Salvador. </w:t>
      </w:r>
    </w:p>
    <w:p w:rsidR="00710774" w:rsidRPr="00710774" w:rsidRDefault="007B2385" w:rsidP="000C721B">
      <w:pPr>
        <w:jc w:val="both"/>
        <w:rPr>
          <w:lang w:val="es-ES"/>
        </w:rPr>
      </w:pPr>
      <w:r>
        <w:rPr>
          <w:lang w:val="es-ES"/>
        </w:rPr>
        <w:t xml:space="preserve">A través de este documento, la ANEP </w:t>
      </w:r>
      <w:r w:rsidR="007854E7">
        <w:rPr>
          <w:lang w:val="es-ES"/>
        </w:rPr>
        <w:t xml:space="preserve">posicionó </w:t>
      </w:r>
      <w:r>
        <w:rPr>
          <w:lang w:val="es-ES"/>
        </w:rPr>
        <w:t xml:space="preserve">la importancia de invertir en los ciudadanos durante los primeros </w:t>
      </w:r>
      <w:r w:rsidR="007854E7">
        <w:rPr>
          <w:lang w:val="es-ES"/>
        </w:rPr>
        <w:t>años</w:t>
      </w:r>
      <w:r>
        <w:rPr>
          <w:lang w:val="es-ES"/>
        </w:rPr>
        <w:t xml:space="preserve"> </w:t>
      </w:r>
      <w:r w:rsidR="008D452E">
        <w:rPr>
          <w:lang w:val="es-ES"/>
        </w:rPr>
        <w:t>vida.</w:t>
      </w:r>
      <w:r w:rsidR="007854E7">
        <w:rPr>
          <w:lang w:val="es-ES"/>
        </w:rPr>
        <w:t xml:space="preserve"> Los candidatos presidenciales firmaron un acuerdo de retomar e impulsar la agenda de desarrollo propuesta por la ANEP.</w:t>
      </w:r>
    </w:p>
    <w:sectPr w:rsidR="00710774" w:rsidRPr="0071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2D" w:rsidRDefault="00F2392D" w:rsidP="00DB1498">
      <w:pPr>
        <w:spacing w:after="0" w:line="240" w:lineRule="auto"/>
      </w:pPr>
      <w:r>
        <w:separator/>
      </w:r>
    </w:p>
  </w:endnote>
  <w:endnote w:type="continuationSeparator" w:id="0">
    <w:p w:rsidR="00F2392D" w:rsidRDefault="00F2392D" w:rsidP="00DB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2D" w:rsidRDefault="00F2392D" w:rsidP="00DB1498">
      <w:pPr>
        <w:spacing w:after="0" w:line="240" w:lineRule="auto"/>
      </w:pPr>
      <w:r>
        <w:separator/>
      </w:r>
    </w:p>
  </w:footnote>
  <w:footnote w:type="continuationSeparator" w:id="0">
    <w:p w:rsidR="00F2392D" w:rsidRDefault="00F2392D" w:rsidP="00DB1498">
      <w:pPr>
        <w:spacing w:after="0" w:line="240" w:lineRule="auto"/>
      </w:pPr>
      <w:r>
        <w:continuationSeparator/>
      </w:r>
    </w:p>
  </w:footnote>
  <w:footnote w:id="1">
    <w:p w:rsidR="00CF416F" w:rsidRPr="00CF416F" w:rsidRDefault="00CF416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F416F">
        <w:rPr>
          <w:lang w:val="es-ES"/>
        </w:rPr>
        <w:t xml:space="preserve"> </w:t>
      </w:r>
      <w:r>
        <w:rPr>
          <w:lang w:val="es-ES"/>
        </w:rPr>
        <w:t xml:space="preserve">UNICEF (2018). “Invertir en nuestros niños: un norte común”. Disponible en </w:t>
      </w:r>
      <w:hyperlink r:id="rId1" w:history="1">
        <w:r w:rsidRPr="00DA1EFD">
          <w:rPr>
            <w:rStyle w:val="Hyperlink"/>
            <w:lang w:val="es-ES"/>
          </w:rPr>
          <w:t>https://www.unicef.org/elsalvador/invertir-en-nuestros-ninos-el-norte-comun-el-salvador-UNICEF.pdf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74"/>
    <w:rsid w:val="00015A01"/>
    <w:rsid w:val="00027774"/>
    <w:rsid w:val="000353B7"/>
    <w:rsid w:val="000C721B"/>
    <w:rsid w:val="000E1A34"/>
    <w:rsid w:val="001424AE"/>
    <w:rsid w:val="0019500B"/>
    <w:rsid w:val="0019615E"/>
    <w:rsid w:val="001C1709"/>
    <w:rsid w:val="001C60BC"/>
    <w:rsid w:val="001F03AF"/>
    <w:rsid w:val="0021793C"/>
    <w:rsid w:val="0026086B"/>
    <w:rsid w:val="002B518E"/>
    <w:rsid w:val="002C6724"/>
    <w:rsid w:val="002D319B"/>
    <w:rsid w:val="00393C9D"/>
    <w:rsid w:val="003A2B02"/>
    <w:rsid w:val="003F2028"/>
    <w:rsid w:val="003F3C70"/>
    <w:rsid w:val="00401743"/>
    <w:rsid w:val="00467741"/>
    <w:rsid w:val="00477F5A"/>
    <w:rsid w:val="00487956"/>
    <w:rsid w:val="004E129D"/>
    <w:rsid w:val="004E182F"/>
    <w:rsid w:val="00525C4D"/>
    <w:rsid w:val="005C4243"/>
    <w:rsid w:val="00645182"/>
    <w:rsid w:val="00656CBC"/>
    <w:rsid w:val="00685643"/>
    <w:rsid w:val="006D541A"/>
    <w:rsid w:val="006E69FB"/>
    <w:rsid w:val="00710774"/>
    <w:rsid w:val="00712069"/>
    <w:rsid w:val="00720F84"/>
    <w:rsid w:val="00730093"/>
    <w:rsid w:val="00733001"/>
    <w:rsid w:val="007854E7"/>
    <w:rsid w:val="007B2385"/>
    <w:rsid w:val="007E0C3B"/>
    <w:rsid w:val="008115F4"/>
    <w:rsid w:val="008661B3"/>
    <w:rsid w:val="008A0DE0"/>
    <w:rsid w:val="008B73B4"/>
    <w:rsid w:val="008D452E"/>
    <w:rsid w:val="00980679"/>
    <w:rsid w:val="009D579F"/>
    <w:rsid w:val="009F70B3"/>
    <w:rsid w:val="00A731AD"/>
    <w:rsid w:val="00AB6FC6"/>
    <w:rsid w:val="00AE199A"/>
    <w:rsid w:val="00B13339"/>
    <w:rsid w:val="00B95EA2"/>
    <w:rsid w:val="00BB5D7D"/>
    <w:rsid w:val="00BE1C8D"/>
    <w:rsid w:val="00C16B85"/>
    <w:rsid w:val="00C42896"/>
    <w:rsid w:val="00C47495"/>
    <w:rsid w:val="00C81416"/>
    <w:rsid w:val="00CF416F"/>
    <w:rsid w:val="00D351F2"/>
    <w:rsid w:val="00D7483F"/>
    <w:rsid w:val="00D841D3"/>
    <w:rsid w:val="00DA279C"/>
    <w:rsid w:val="00DB1498"/>
    <w:rsid w:val="00DF6B62"/>
    <w:rsid w:val="00E00906"/>
    <w:rsid w:val="00E15472"/>
    <w:rsid w:val="00E52AF7"/>
    <w:rsid w:val="00F12DF0"/>
    <w:rsid w:val="00F2392D"/>
    <w:rsid w:val="00F42CCC"/>
    <w:rsid w:val="00F52377"/>
    <w:rsid w:val="00F738F0"/>
    <w:rsid w:val="00F808BC"/>
    <w:rsid w:val="00F83336"/>
    <w:rsid w:val="00F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4A636-9DE0-4A1C-86A3-EF6DACD2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B02"/>
    <w:rPr>
      <w:b/>
      <w:bCs/>
    </w:rPr>
  </w:style>
  <w:style w:type="character" w:styleId="Emphasis">
    <w:name w:val="Emphasis"/>
    <w:basedOn w:val="DefaultParagraphFont"/>
    <w:uiPriority w:val="20"/>
    <w:qFormat/>
    <w:rsid w:val="003A2B02"/>
    <w:rPr>
      <w:i/>
      <w:iCs/>
    </w:rPr>
  </w:style>
  <w:style w:type="character" w:styleId="Hyperlink">
    <w:name w:val="Hyperlink"/>
    <w:basedOn w:val="DefaultParagraphFont"/>
    <w:uiPriority w:val="99"/>
    <w:unhideWhenUsed/>
    <w:rsid w:val="001950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00B"/>
    <w:rPr>
      <w:color w:val="808080"/>
      <w:shd w:val="clear" w:color="auto" w:fill="E6E6E6"/>
    </w:rPr>
  </w:style>
  <w:style w:type="character" w:customStyle="1" w:styleId="A4">
    <w:name w:val="A4"/>
    <w:uiPriority w:val="99"/>
    <w:rsid w:val="00C81416"/>
    <w:rPr>
      <w:rFonts w:cs="Century Gothic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4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84"/>
  </w:style>
  <w:style w:type="paragraph" w:styleId="Footer">
    <w:name w:val="footer"/>
    <w:basedOn w:val="Normal"/>
    <w:link w:val="FooterChar"/>
    <w:uiPriority w:val="99"/>
    <w:unhideWhenUsed/>
    <w:rsid w:val="0072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j.gob.sv/Comunicaciones/2017/11_NOVIEMBRE/COMUNICADOS/Inc.%208-2015.%20Salas%20%20cun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amblea.gob.sv/decretos/details/249" TargetMode="External"/><Relationship Id="rId12" Type="http://schemas.openxmlformats.org/officeDocument/2006/relationships/hyperlink" Target="http://www.anep.org.sv/enade2018/Enade_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ajay-chaudry-aba76aa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einhardt.nyu.edu/faculty/Hirokazu_Yoshik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/elsalvador/invertir-en-nuestros-ninos-el-norte-comun-el-salvador-UNICEF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org/elsalvador/invertir-en-nuestros-ninos-el-norte-comun-el-salvador-UNICE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20D4-B8F4-4354-BB34-AE862D02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David Ayala</dc:creator>
  <cp:keywords/>
  <dc:description/>
  <cp:lastModifiedBy>Behrman, Jere R</cp:lastModifiedBy>
  <cp:revision>2</cp:revision>
  <dcterms:created xsi:type="dcterms:W3CDTF">2018-11-07T14:08:00Z</dcterms:created>
  <dcterms:modified xsi:type="dcterms:W3CDTF">2018-11-07T14:08:00Z</dcterms:modified>
</cp:coreProperties>
</file>