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International Society of Pediatrics and Child Health Annual Meeting – An Enthusiastic Commitment to Nurturing Care</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ISSOP, an international, not-for-profit organization of “</w:t>
      </w:r>
      <w:r w:rsidDel="00000000" w:rsidR="00000000" w:rsidRPr="00000000">
        <w:rPr>
          <w:i w:val="1"/>
          <w:highlight w:val="white"/>
          <w:rtl w:val="0"/>
        </w:rPr>
        <w:t xml:space="preserve">professionals acting locally and globally to improve the health and wellbeing of children and young people with a focus on social pediatrics and child health” </w:t>
      </w:r>
      <w:r w:rsidDel="00000000" w:rsidR="00000000" w:rsidRPr="00000000">
        <w:rPr>
          <w:rtl w:val="0"/>
        </w:rPr>
        <w:t xml:space="preserve">met in Bonn, Germany from September 28 -30, 2018.  The title of this year’s meeting “</w:t>
      </w:r>
      <w:r w:rsidDel="00000000" w:rsidR="00000000" w:rsidRPr="00000000">
        <w:rPr>
          <w:i w:val="1"/>
          <w:rtl w:val="0"/>
        </w:rPr>
        <w:t xml:space="preserve">Early Childhood Intervention:  Science, Systems and Policies Promoting Healthy Development of Vulnerable Children” </w:t>
      </w:r>
      <w:r w:rsidDel="00000000" w:rsidR="00000000" w:rsidRPr="00000000">
        <w:rPr>
          <w:rtl w:val="0"/>
        </w:rPr>
        <w:t xml:space="preserve">was inspired by the </w:t>
      </w:r>
      <w:r w:rsidDel="00000000" w:rsidR="00000000" w:rsidRPr="00000000">
        <w:rPr>
          <w:i w:val="1"/>
          <w:rtl w:val="0"/>
        </w:rPr>
        <w:t xml:space="preserve">Nurturing Care Framework</w:t>
      </w:r>
      <w:r w:rsidDel="00000000" w:rsidR="00000000" w:rsidRPr="00000000">
        <w:rPr>
          <w:rtl w:val="0"/>
        </w:rPr>
        <w:t xml:space="preserve"> (</w:t>
      </w:r>
      <w:hyperlink r:id="rId6">
        <w:r w:rsidDel="00000000" w:rsidR="00000000" w:rsidRPr="00000000">
          <w:rPr>
            <w:color w:val="0563c1"/>
            <w:u w:val="single"/>
            <w:rtl w:val="0"/>
          </w:rPr>
          <w:t xml:space="preserve">www.nuturing-care.org)</w:t>
        </w:r>
      </w:hyperlink>
      <w:r w:rsidDel="00000000" w:rsidR="00000000" w:rsidRPr="00000000">
        <w:rPr>
          <w:rtl w:val="0"/>
        </w:rPr>
        <w:t xml:space="preserve"> recently launched by WHO, UNICEF and other partners.  The three-day evidence-based, spirited and committed exchange on the needs of the youngest age group (conception to three years) was attended by about 170 social pediatricians, allied child rights, health, and development professionals, researchers and practitioners from more than 30 countries.  </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bookmarkStart w:colFirst="0" w:colLast="0" w:name="_gjdgxs" w:id="0"/>
      <w:bookmarkEnd w:id="0"/>
      <w:r w:rsidDel="00000000" w:rsidR="00000000" w:rsidRPr="00000000">
        <w:rPr>
          <w:rtl w:val="0"/>
        </w:rPr>
        <w:t xml:space="preserve">Somewhat unusual for a professional meeting, the </w:t>
      </w:r>
      <w:r w:rsidDel="00000000" w:rsidR="00000000" w:rsidRPr="00000000">
        <w:rPr>
          <w:i w:val="1"/>
          <w:rtl w:val="0"/>
        </w:rPr>
        <w:t xml:space="preserve">Nurturing Care Framework</w:t>
      </w:r>
      <w:r w:rsidDel="00000000" w:rsidR="00000000" w:rsidRPr="00000000">
        <w:rPr>
          <w:rtl w:val="0"/>
        </w:rPr>
        <w:t xml:space="preserve"> --shared with attendees before their arrival -- was recommended reading for all.  The early years, the importance of nurturing care, social determinants, and equity for all young children, particularly the most vulnerable, provided the starting point for virtually all presentations, from the welcome speech of Bonn’s Mayor to the final multi-agency expert panel that provided summary remarks to the conference.  These, enhanced by audience comments, will lead to the ISSOP </w:t>
      </w:r>
      <w:r w:rsidDel="00000000" w:rsidR="00000000" w:rsidRPr="00000000">
        <w:rPr>
          <w:i w:val="1"/>
          <w:rtl w:val="0"/>
        </w:rPr>
        <w:t xml:space="preserve">Bonn Declaration. </w:t>
      </w: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Presentations and posters, implicitly and explicitly addressed the five Strategic Actions of the Nurturing Care Framework document.  Inspiring examples were provided on </w:t>
      </w:r>
      <w:r w:rsidDel="00000000" w:rsidR="00000000" w:rsidRPr="00000000">
        <w:rPr>
          <w:b w:val="1"/>
          <w:rtl w:val="0"/>
        </w:rPr>
        <w:t xml:space="preserve">leadership</w:t>
      </w:r>
      <w:r w:rsidDel="00000000" w:rsidR="00000000" w:rsidRPr="00000000">
        <w:rPr>
          <w:rtl w:val="0"/>
        </w:rPr>
        <w:t xml:space="preserve"> and </w:t>
      </w:r>
      <w:r w:rsidDel="00000000" w:rsidR="00000000" w:rsidRPr="00000000">
        <w:rPr>
          <w:b w:val="1"/>
          <w:rtl w:val="0"/>
        </w:rPr>
        <w:t xml:space="preserve">investment</w:t>
      </w:r>
      <w:r w:rsidDel="00000000" w:rsidR="00000000" w:rsidRPr="00000000">
        <w:rPr>
          <w:rtl w:val="0"/>
        </w:rPr>
        <w:t xml:space="preserve"> (e.g., </w:t>
      </w:r>
      <w:r w:rsidDel="00000000" w:rsidR="00000000" w:rsidRPr="00000000">
        <w:rPr>
          <w:i w:val="1"/>
          <w:rtl w:val="0"/>
        </w:rPr>
        <w:t xml:space="preserve">Chile Crece Contig</w:t>
      </w:r>
      <w:r w:rsidDel="00000000" w:rsidR="00000000" w:rsidRPr="00000000">
        <w:rPr>
          <w:rtl w:val="0"/>
        </w:rPr>
        <w:t xml:space="preserve">o), </w:t>
      </w:r>
      <w:r w:rsidDel="00000000" w:rsidR="00000000" w:rsidRPr="00000000">
        <w:rPr>
          <w:b w:val="1"/>
          <w:rtl w:val="0"/>
        </w:rPr>
        <w:t xml:space="preserve">communication</w:t>
      </w:r>
      <w:r w:rsidDel="00000000" w:rsidR="00000000" w:rsidRPr="00000000">
        <w:rPr>
          <w:rtl w:val="0"/>
        </w:rPr>
        <w:t xml:space="preserve"> and </w:t>
      </w:r>
      <w:r w:rsidDel="00000000" w:rsidR="00000000" w:rsidRPr="00000000">
        <w:rPr>
          <w:b w:val="1"/>
          <w:rtl w:val="0"/>
        </w:rPr>
        <w:t xml:space="preserve">advocacy</w:t>
      </w:r>
      <w:r w:rsidDel="00000000" w:rsidR="00000000" w:rsidRPr="00000000">
        <w:rPr>
          <w:rtl w:val="0"/>
        </w:rPr>
        <w:t xml:space="preserve"> (e.g., how to move from the scientific evidence and frame messages for the public and policy makers that “move the heart and the mind” by the </w:t>
      </w:r>
      <w:r w:rsidDel="00000000" w:rsidR="00000000" w:rsidRPr="00000000">
        <w:rPr>
          <w:i w:val="1"/>
          <w:rtl w:val="0"/>
        </w:rPr>
        <w:t xml:space="preserve">Framework Institute</w:t>
      </w:r>
      <w:r w:rsidDel="00000000" w:rsidR="00000000" w:rsidRPr="00000000">
        <w:rPr>
          <w:rtl w:val="0"/>
        </w:rPr>
        <w:t xml:space="preserve"> and </w:t>
      </w:r>
      <w:r w:rsidDel="00000000" w:rsidR="00000000" w:rsidRPr="00000000">
        <w:rPr>
          <w:i w:val="1"/>
          <w:rtl w:val="0"/>
        </w:rPr>
        <w:t xml:space="preserve">Results</w:t>
      </w:r>
      <w:r w:rsidDel="00000000" w:rsidR="00000000" w:rsidRPr="00000000">
        <w:rPr>
          <w:rtl w:val="0"/>
        </w:rPr>
        <w:t xml:space="preserve">), work with </w:t>
      </w:r>
      <w:r w:rsidDel="00000000" w:rsidR="00000000" w:rsidRPr="00000000">
        <w:rPr>
          <w:b w:val="1"/>
          <w:rtl w:val="0"/>
        </w:rPr>
        <w:t xml:space="preserve">communities</w:t>
      </w:r>
      <w:r w:rsidDel="00000000" w:rsidR="00000000" w:rsidRPr="00000000">
        <w:rPr>
          <w:rtl w:val="0"/>
        </w:rPr>
        <w:t xml:space="preserve"> and </w:t>
      </w:r>
      <w:r w:rsidDel="00000000" w:rsidR="00000000" w:rsidRPr="00000000">
        <w:rPr>
          <w:b w:val="1"/>
          <w:rtl w:val="0"/>
        </w:rPr>
        <w:t xml:space="preserve">parents</w:t>
      </w:r>
      <w:r w:rsidDel="00000000" w:rsidR="00000000" w:rsidRPr="00000000">
        <w:rPr>
          <w:rtl w:val="0"/>
        </w:rPr>
        <w:t xml:space="preserve"> (e.g., early childhood development interventions in Sierra Leone, Italy, and many other countries, also targeting refugees and children with developmental difficulties), </w:t>
      </w:r>
      <w:r w:rsidDel="00000000" w:rsidR="00000000" w:rsidRPr="00000000">
        <w:rPr>
          <w:b w:val="1"/>
          <w:rtl w:val="0"/>
        </w:rPr>
        <w:t xml:space="preserve">strengthening services</w:t>
      </w:r>
      <w:r w:rsidDel="00000000" w:rsidR="00000000" w:rsidRPr="00000000">
        <w:rPr>
          <w:rtl w:val="0"/>
        </w:rPr>
        <w:t xml:space="preserve"> through inter-disciplinary and cross-agency action, particularly teaming around the most vulnerable young children and families (e.g., India, Germany and others), </w:t>
      </w:r>
      <w:r w:rsidDel="00000000" w:rsidR="00000000" w:rsidRPr="00000000">
        <w:rPr>
          <w:b w:val="1"/>
          <w:rtl w:val="0"/>
        </w:rPr>
        <w:t xml:space="preserve">monitor</w:t>
      </w:r>
      <w:r w:rsidDel="00000000" w:rsidR="00000000" w:rsidRPr="00000000">
        <w:rPr>
          <w:rtl w:val="0"/>
        </w:rPr>
        <w:t xml:space="preserve"> and </w:t>
      </w:r>
      <w:r w:rsidDel="00000000" w:rsidR="00000000" w:rsidRPr="00000000">
        <w:rPr>
          <w:b w:val="1"/>
          <w:rtl w:val="0"/>
        </w:rPr>
        <w:t xml:space="preserve">innovate</w:t>
      </w:r>
      <w:r w:rsidDel="00000000" w:rsidR="00000000" w:rsidRPr="00000000">
        <w:rPr>
          <w:rtl w:val="0"/>
        </w:rPr>
        <w:t xml:space="preserve"> (e.g., </w:t>
      </w:r>
      <w:r w:rsidDel="00000000" w:rsidR="00000000" w:rsidRPr="00000000">
        <w:rPr>
          <w:i w:val="1"/>
          <w:rtl w:val="0"/>
        </w:rPr>
        <w:t xml:space="preserve">Baby Buddy</w:t>
      </w:r>
      <w:r w:rsidDel="00000000" w:rsidR="00000000" w:rsidRPr="00000000">
        <w:rPr>
          <w:rtl w:val="0"/>
        </w:rPr>
        <w:t xml:space="preserve">, the personalized app for caregivers by </w:t>
      </w:r>
      <w:r w:rsidDel="00000000" w:rsidR="00000000" w:rsidRPr="00000000">
        <w:rPr>
          <w:i w:val="1"/>
          <w:rtl w:val="0"/>
        </w:rPr>
        <w:t xml:space="preserve">Bright Futures</w:t>
      </w:r>
      <w:r w:rsidDel="00000000" w:rsidR="00000000" w:rsidRPr="00000000">
        <w:rPr>
          <w:rtl w:val="0"/>
        </w:rPr>
        <w:t xml:space="preserve">), and </w:t>
      </w:r>
      <w:r w:rsidDel="00000000" w:rsidR="00000000" w:rsidRPr="00000000">
        <w:rPr>
          <w:b w:val="1"/>
          <w:rtl w:val="0"/>
        </w:rPr>
        <w:t xml:space="preserve">use data</w:t>
      </w:r>
      <w:r w:rsidDel="00000000" w:rsidR="00000000" w:rsidRPr="00000000">
        <w:rPr>
          <w:rtl w:val="0"/>
        </w:rPr>
        <w:t xml:space="preserve"> (e.g., the diversity of European systems for children as shown by the MOCHA project).</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commitment to the comprehensive wellbeing of young children is still echoing through emails and other media, for example the globally circulating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CHIFA: Child Health Information for All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listserv [chifa] with more than 3500 members in 140 countries.  ISSOP has promised that presentations will be posted on the website, while we await the crafting of the Bonn Declaration -- following the 2017 Budapest Declaration on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Rights, Health and Wellbeing on Children and Youth on the Move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sectPr>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